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1D82" w14:textId="77777777" w:rsidR="00941EF4" w:rsidRDefault="00454ADF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39177400" w14:textId="643301E0" w:rsidR="00941EF4" w:rsidRPr="00AB2452" w:rsidRDefault="00454ADF" w:rsidP="00AB2452">
      <w:pPr>
        <w:spacing w:after="0" w:line="276" w:lineRule="auto"/>
        <w:ind w:left="-567"/>
      </w:pPr>
      <w:r>
        <w:rPr>
          <w:rFonts w:cs="Arial"/>
          <w:b/>
          <w:color w:val="808080"/>
          <w:szCs w:val="20"/>
          <w:lang w:eastAsia="hu-HU"/>
        </w:rPr>
        <w:t>Kiadja</w:t>
      </w:r>
      <w:r>
        <w:rPr>
          <w:rFonts w:cs="Arial"/>
          <w:color w:val="808080"/>
          <w:szCs w:val="20"/>
          <w:lang w:eastAsia="hu-HU"/>
        </w:rPr>
        <w:t xml:space="preserve">: Budapesti Metropolitan Egyetem </w:t>
      </w:r>
      <w:r>
        <w:rPr>
          <w:rFonts w:cs="Arial"/>
          <w:color w:val="808080"/>
          <w:szCs w:val="20"/>
          <w:lang w:eastAsia="hu-HU"/>
        </w:rPr>
        <w:br/>
      </w:r>
      <w:r w:rsidRPr="00DA7B25">
        <w:rPr>
          <w:rFonts w:cs="Arial"/>
          <w:color w:val="808080"/>
          <w:szCs w:val="20"/>
          <w:lang w:eastAsia="hu-HU"/>
        </w:rPr>
        <w:t>Budapest, 2019-</w:t>
      </w:r>
      <w:r w:rsidR="002C0DD0">
        <w:rPr>
          <w:rFonts w:cs="Arial"/>
          <w:color w:val="808080"/>
          <w:szCs w:val="20"/>
          <w:lang w:eastAsia="hu-HU"/>
        </w:rPr>
        <w:t>11-20</w:t>
      </w:r>
    </w:p>
    <w:p w14:paraId="53C9F585" w14:textId="77777777" w:rsidR="00941EF4" w:rsidRDefault="00941EF4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258D624B" w14:textId="10EAAC7B" w:rsidR="00941EF4" w:rsidRDefault="00820EDF" w:rsidP="00AB2452">
      <w:pPr>
        <w:spacing w:after="0" w:line="276" w:lineRule="auto"/>
        <w:ind w:left="-567"/>
        <w:jc w:val="center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Ezzel</w:t>
      </w:r>
      <w:r w:rsidR="00854E8D">
        <w:rPr>
          <w:rFonts w:cs="Arial"/>
          <w:b/>
          <w:color w:val="F79646"/>
          <w:sz w:val="40"/>
          <w:szCs w:val="40"/>
          <w:lang w:eastAsia="hu-HU"/>
        </w:rPr>
        <w:t xml:space="preserve"> kell számolnia a felsőoktatásba jelentkezőknek</w:t>
      </w:r>
    </w:p>
    <w:p w14:paraId="172BC0A9" w14:textId="77777777" w:rsidR="00AB2452" w:rsidRPr="00CB6526" w:rsidRDefault="00AB2452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</w:p>
    <w:p w14:paraId="0BA974C3" w14:textId="7F0423B9" w:rsidR="00AF0B92" w:rsidRDefault="00AB2452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  <w:r w:rsidRPr="00CB6526">
        <w:rPr>
          <w:rFonts w:cs="Arial"/>
          <w:b/>
          <w:color w:val="808080"/>
          <w:szCs w:val="20"/>
          <w:lang w:eastAsia="hu-HU"/>
        </w:rPr>
        <w:t>Bár még néhány hét hátra van az őszi-téli oktatási félévből, a jövő évi tanév kapcsán máris fontos időszak következik. A</w:t>
      </w:r>
      <w:r w:rsidR="00A45CE1">
        <w:rPr>
          <w:rFonts w:cs="Arial"/>
          <w:b/>
          <w:color w:val="808080"/>
          <w:szCs w:val="20"/>
          <w:lang w:eastAsia="hu-HU"/>
        </w:rPr>
        <w:t>zoknak, a</w:t>
      </w:r>
      <w:r w:rsidRPr="00CB6526">
        <w:rPr>
          <w:rFonts w:cs="Arial"/>
          <w:b/>
          <w:color w:val="808080"/>
          <w:szCs w:val="20"/>
          <w:lang w:eastAsia="hu-HU"/>
        </w:rPr>
        <w:t>kik 2020 szeptemberében felsőoktatási intézményben szeretnék folytatni tanulmányaikat, a jövő év eleji jelentkezési határidők miatt már most el kell kezdeniük gondolkodni az iskolaválasztáson. Ez azonban a feladatnak csupán az egyik eleme. Egy körültekintő leendő hallgatónak és családjának a preferenciák és a lehetőségek számbavételénél a várható költségelemeket is fontos mérlegre tenniük</w:t>
      </w:r>
      <w:r w:rsidR="00AF0B92">
        <w:rPr>
          <w:rFonts w:cs="Arial"/>
          <w:b/>
          <w:color w:val="808080"/>
          <w:szCs w:val="20"/>
          <w:lang w:eastAsia="hu-HU"/>
        </w:rPr>
        <w:t>.</w:t>
      </w:r>
    </w:p>
    <w:p w14:paraId="007EEB70" w14:textId="77777777" w:rsidR="00AF0B92" w:rsidRDefault="00AF0B92">
      <w:pPr>
        <w:spacing w:after="0" w:line="276" w:lineRule="auto"/>
        <w:ind w:left="-567"/>
        <w:jc w:val="both"/>
        <w:rPr>
          <w:rFonts w:cs="Arial"/>
          <w:b/>
          <w:color w:val="808080"/>
          <w:szCs w:val="20"/>
          <w:lang w:eastAsia="hu-HU"/>
        </w:rPr>
      </w:pPr>
    </w:p>
    <w:p w14:paraId="62DE911C" w14:textId="6115CC65" w:rsidR="00AB2452" w:rsidRDefault="00854E8D" w:rsidP="0062605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A továbbtanulás</w:t>
      </w:r>
      <w:r w:rsidR="00626052" w:rsidRPr="00626052">
        <w:rPr>
          <w:rFonts w:cs="Arial"/>
          <w:color w:val="808080"/>
          <w:szCs w:val="20"/>
          <w:lang w:eastAsia="hu-HU"/>
        </w:rPr>
        <w:t xml:space="preserve"> jellemzően komoly összeget emészt fel, még abban az esetben is, ha államilag finanszírozott helyre sikerül bekerülnie a diáknak. Egy CIG Pannónia által még az évtized közepén készített kutatás szerint az egyetemre, főiskolára jelentkezőknek egy szemeszterben átlagosan </w:t>
      </w:r>
      <w:r w:rsidR="00626052" w:rsidRPr="00854E8D">
        <w:rPr>
          <w:rFonts w:cs="Arial"/>
          <w:b/>
          <w:color w:val="808080"/>
          <w:szCs w:val="20"/>
          <w:lang w:eastAsia="hu-HU"/>
        </w:rPr>
        <w:t>320 ezer forint költséggel kell számolni, abban az esetben, ha államilag finanszírozott helyen tanulnak</w:t>
      </w:r>
      <w:r w:rsidR="00626052" w:rsidRPr="00626052">
        <w:rPr>
          <w:rFonts w:cs="Arial"/>
          <w:color w:val="808080"/>
          <w:szCs w:val="20"/>
          <w:lang w:eastAsia="hu-HU"/>
        </w:rPr>
        <w:t>. Az azóta eltelt időszak inflációs adataival korrigálva ez a tétel mára 350 ezer forint közelébe kúszott. Ráadásul, ha</w:t>
      </w:r>
      <w:r>
        <w:rPr>
          <w:rFonts w:cs="Arial"/>
          <w:color w:val="808080"/>
          <w:szCs w:val="20"/>
          <w:lang w:eastAsia="hu-HU"/>
        </w:rPr>
        <w:t xml:space="preserve"> a fővárost vizsgáljuk, akkor a</w:t>
      </w:r>
      <w:r w:rsidR="00626052" w:rsidRPr="00626052">
        <w:rPr>
          <w:rFonts w:cs="Arial"/>
          <w:color w:val="808080"/>
          <w:szCs w:val="20"/>
          <w:lang w:eastAsia="hu-HU"/>
        </w:rPr>
        <w:t xml:space="preserve"> pénzromlás üteménél messze nagyobb mértékben emelkedő albérletárakkal kell kalkulálni, így ez </w:t>
      </w:r>
      <w:r w:rsidR="00626052" w:rsidRPr="00854E8D">
        <w:rPr>
          <w:rFonts w:cs="Arial"/>
          <w:b/>
          <w:color w:val="808080"/>
          <w:szCs w:val="20"/>
          <w:lang w:eastAsia="hu-HU"/>
        </w:rPr>
        <w:t xml:space="preserve">az összeg valójában inkább 400 ezer forint közelében mozog.  </w:t>
      </w:r>
    </w:p>
    <w:p w14:paraId="0075C34F" w14:textId="77777777" w:rsidR="00626052" w:rsidRPr="00AB2452" w:rsidRDefault="00626052" w:rsidP="0062605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6B9A294" w14:textId="45E580A2" w:rsidR="00626052" w:rsidRDefault="00AB2452" w:rsidP="00AB245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854E8D">
        <w:rPr>
          <w:rFonts w:cs="Arial"/>
          <w:i/>
          <w:color w:val="808080"/>
          <w:szCs w:val="20"/>
          <w:lang w:eastAsia="hu-HU"/>
        </w:rPr>
        <w:t xml:space="preserve">„Felelősségteljes feladat meghatározni, hogy mennyire használjuk ki a pénzügyi teherbíró képességünket a továbbtanulás érdekében. Sokszor azonban technikai eszközök törlesztő részleteire elköltünk olyan tételeket, amelyeket, ha </w:t>
      </w:r>
      <w:r w:rsidR="00A95905">
        <w:rPr>
          <w:rFonts w:cs="Arial"/>
          <w:i/>
          <w:color w:val="808080"/>
          <w:szCs w:val="20"/>
          <w:lang w:eastAsia="hu-HU"/>
        </w:rPr>
        <w:t>készségeink és ismereteink</w:t>
      </w:r>
      <w:r w:rsidR="00626052" w:rsidRPr="00854E8D">
        <w:rPr>
          <w:rFonts w:cs="Arial"/>
          <w:i/>
          <w:color w:val="808080"/>
          <w:szCs w:val="20"/>
          <w:lang w:eastAsia="hu-HU"/>
        </w:rPr>
        <w:t xml:space="preserve"> fejlesztésére</w:t>
      </w:r>
      <w:r w:rsidR="00626052" w:rsidRPr="00854E8D">
        <w:rPr>
          <w:i/>
        </w:rPr>
        <w:t xml:space="preserve"> </w:t>
      </w:r>
      <w:r w:rsidRPr="00854E8D">
        <w:rPr>
          <w:rFonts w:cs="Arial"/>
          <w:i/>
          <w:color w:val="808080"/>
          <w:szCs w:val="20"/>
          <w:lang w:eastAsia="hu-HU"/>
        </w:rPr>
        <w:t>használnánk, akkor eredeti terveinkhez képest jóval magasabb l</w:t>
      </w:r>
      <w:r w:rsidR="00626052" w:rsidRPr="00854E8D">
        <w:rPr>
          <w:rFonts w:cs="Arial"/>
          <w:i/>
          <w:color w:val="808080"/>
          <w:szCs w:val="20"/>
          <w:lang w:eastAsia="hu-HU"/>
        </w:rPr>
        <w:t>ehetőségek kapujába érkeznénk”</w:t>
      </w:r>
      <w:r w:rsidR="00626052">
        <w:rPr>
          <w:rFonts w:cs="Arial"/>
          <w:color w:val="808080"/>
          <w:szCs w:val="20"/>
          <w:lang w:eastAsia="hu-HU"/>
        </w:rPr>
        <w:t xml:space="preserve"> – </w:t>
      </w:r>
      <w:r w:rsidR="00626052" w:rsidRPr="00861C97">
        <w:rPr>
          <w:rFonts w:cs="Arial"/>
          <w:color w:val="808080"/>
          <w:szCs w:val="20"/>
          <w:lang w:eastAsia="hu-HU"/>
        </w:rPr>
        <w:t>m</w:t>
      </w:r>
      <w:r w:rsidR="00861C97">
        <w:rPr>
          <w:rFonts w:cs="Arial"/>
          <w:color w:val="808080"/>
          <w:szCs w:val="20"/>
          <w:lang w:eastAsia="hu-HU"/>
        </w:rPr>
        <w:t>ondta Király Zsolt, a METU Emberi erőforrások alapszak vezetője</w:t>
      </w:r>
      <w:r w:rsidR="00626052" w:rsidRPr="00861C97">
        <w:rPr>
          <w:rFonts w:cs="Arial"/>
          <w:color w:val="808080"/>
          <w:szCs w:val="20"/>
          <w:lang w:eastAsia="hu-HU"/>
        </w:rPr>
        <w:t>.</w:t>
      </w:r>
    </w:p>
    <w:p w14:paraId="30834EF8" w14:textId="77777777" w:rsidR="00626052" w:rsidRDefault="00626052" w:rsidP="00AB245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D723EC3" w14:textId="6F53161F" w:rsidR="00AB2452" w:rsidRDefault="00626052" w:rsidP="00AB245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626052">
        <w:rPr>
          <w:rFonts w:cs="Arial"/>
          <w:color w:val="808080"/>
          <w:szCs w:val="20"/>
          <w:lang w:eastAsia="hu-HU"/>
        </w:rPr>
        <w:t>Ugyanakkor egy nagyon fontos körülményt mindenképpen szem előtt kell tartani a lehetőségek számbavételénél. A tanulásba fektetett erőforrások hosszútávon térülnek meg, ráadásul ezen a területen hatványozottan i</w:t>
      </w:r>
      <w:r>
        <w:rPr>
          <w:rFonts w:cs="Arial"/>
          <w:color w:val="808080"/>
          <w:szCs w:val="20"/>
          <w:lang w:eastAsia="hu-HU"/>
        </w:rPr>
        <w:t>gaz, hogy nem</w:t>
      </w:r>
      <w:r w:rsidR="00854E8D">
        <w:rPr>
          <w:rFonts w:cs="Arial"/>
          <w:color w:val="808080"/>
          <w:szCs w:val="20"/>
          <w:lang w:eastAsia="hu-HU"/>
        </w:rPr>
        <w:t xml:space="preserve"> feltétlenül</w:t>
      </w:r>
      <w:r>
        <w:rPr>
          <w:rFonts w:cs="Arial"/>
          <w:color w:val="808080"/>
          <w:szCs w:val="20"/>
          <w:lang w:eastAsia="hu-HU"/>
        </w:rPr>
        <w:t xml:space="preserve"> a legkedvezőbb </w:t>
      </w:r>
      <w:proofErr w:type="gramStart"/>
      <w:r>
        <w:rPr>
          <w:rFonts w:cs="Arial"/>
          <w:color w:val="808080"/>
          <w:szCs w:val="20"/>
          <w:lang w:eastAsia="hu-HU"/>
        </w:rPr>
        <w:t>árú</w:t>
      </w:r>
      <w:proofErr w:type="gramEnd"/>
      <w:r w:rsidRPr="00626052">
        <w:rPr>
          <w:rFonts w:cs="Arial"/>
          <w:color w:val="808080"/>
          <w:szCs w:val="20"/>
          <w:lang w:eastAsia="hu-HU"/>
        </w:rPr>
        <w:t xml:space="preserve"> ajánlat a </w:t>
      </w:r>
      <w:r w:rsidR="00854E8D">
        <w:rPr>
          <w:rFonts w:cs="Arial"/>
          <w:color w:val="808080"/>
          <w:szCs w:val="20"/>
          <w:lang w:eastAsia="hu-HU"/>
        </w:rPr>
        <w:t>legjobb választás</w:t>
      </w:r>
      <w:r w:rsidRPr="00626052">
        <w:rPr>
          <w:rFonts w:cs="Arial"/>
          <w:color w:val="808080"/>
          <w:szCs w:val="20"/>
          <w:lang w:eastAsia="hu-HU"/>
        </w:rPr>
        <w:t>. Éppen ezért kizárólag a tandíj alapján rangsorolni a lehető</w:t>
      </w:r>
      <w:r w:rsidR="00A95905">
        <w:rPr>
          <w:rFonts w:cs="Arial"/>
          <w:color w:val="808080"/>
          <w:szCs w:val="20"/>
          <w:lang w:eastAsia="hu-HU"/>
        </w:rPr>
        <w:t>ségeket nagyon félrevezető. M</w:t>
      </w:r>
      <w:r w:rsidRPr="00626052">
        <w:rPr>
          <w:rFonts w:cs="Arial"/>
          <w:color w:val="808080"/>
          <w:szCs w:val="20"/>
          <w:lang w:eastAsia="hu-HU"/>
        </w:rPr>
        <w:t>indenképpen szü</w:t>
      </w:r>
      <w:r w:rsidR="00854E8D">
        <w:rPr>
          <w:rFonts w:cs="Arial"/>
          <w:color w:val="808080"/>
          <w:szCs w:val="20"/>
          <w:lang w:eastAsia="hu-HU"/>
        </w:rPr>
        <w:t>kséges, hogy a leendő hallgató é</w:t>
      </w:r>
      <w:r w:rsidRPr="00626052">
        <w:rPr>
          <w:rFonts w:cs="Arial"/>
          <w:color w:val="808080"/>
          <w:szCs w:val="20"/>
          <w:lang w:eastAsia="hu-HU"/>
        </w:rPr>
        <w:t>s családja áttekintse</w:t>
      </w:r>
      <w:r w:rsidR="00854E8D">
        <w:rPr>
          <w:rFonts w:cs="Arial"/>
          <w:color w:val="808080"/>
          <w:szCs w:val="20"/>
          <w:lang w:eastAsia="hu-HU"/>
        </w:rPr>
        <w:t>,</w:t>
      </w:r>
      <w:r w:rsidRPr="00626052">
        <w:rPr>
          <w:rFonts w:cs="Arial"/>
          <w:color w:val="808080"/>
          <w:szCs w:val="20"/>
          <w:lang w:eastAsia="hu-HU"/>
        </w:rPr>
        <w:t xml:space="preserve"> a képzés milyen megtérüléssel kecsegtet a munkaerőpiacon, azaz mennyire versenyképes az egyetem, főiskola által felkínált lehetőség. </w:t>
      </w:r>
      <w:r w:rsidR="00854E8D">
        <w:rPr>
          <w:rFonts w:cs="Arial"/>
          <w:color w:val="808080"/>
          <w:szCs w:val="20"/>
          <w:lang w:eastAsia="hu-HU"/>
        </w:rPr>
        <w:t xml:space="preserve">Ha </w:t>
      </w:r>
      <w:r w:rsidRPr="00626052">
        <w:rPr>
          <w:rFonts w:cs="Arial"/>
          <w:color w:val="808080"/>
          <w:szCs w:val="20"/>
          <w:lang w:eastAsia="hu-HU"/>
        </w:rPr>
        <w:t>egy iskola költségei magasabbak is a konkurenseknél,</w:t>
      </w:r>
      <w:r w:rsidR="00854E8D">
        <w:rPr>
          <w:rFonts w:cs="Arial"/>
          <w:color w:val="808080"/>
          <w:szCs w:val="20"/>
          <w:lang w:eastAsia="hu-HU"/>
        </w:rPr>
        <w:t xml:space="preserve"> az semmiképpen s</w:t>
      </w:r>
      <w:r w:rsidRPr="00626052">
        <w:rPr>
          <w:rFonts w:cs="Arial"/>
          <w:color w:val="808080"/>
          <w:szCs w:val="20"/>
          <w:lang w:eastAsia="hu-HU"/>
        </w:rPr>
        <w:t>em jelenti azt, hogy ne lenne jó választás.</w:t>
      </w:r>
    </w:p>
    <w:p w14:paraId="3523E369" w14:textId="77777777" w:rsidR="00626052" w:rsidRPr="00AB2452" w:rsidRDefault="00626052" w:rsidP="00AB2452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D0B85F7" w14:textId="36E7B058" w:rsidR="00941EF4" w:rsidRDefault="00626052" w:rsidP="00DE62FC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626052">
        <w:rPr>
          <w:rFonts w:cs="Arial"/>
          <w:color w:val="808080"/>
          <w:szCs w:val="20"/>
          <w:lang w:eastAsia="hu-HU"/>
        </w:rPr>
        <w:t xml:space="preserve">Az utóbbi időben nagyon komoly hangsúlyt kapott a nyelvismeret, miután </w:t>
      </w:r>
      <w:r w:rsidR="00A95905">
        <w:rPr>
          <w:rFonts w:cs="Arial"/>
          <w:color w:val="808080"/>
          <w:szCs w:val="20"/>
          <w:lang w:eastAsia="hu-HU"/>
        </w:rPr>
        <w:t xml:space="preserve">a </w:t>
      </w:r>
      <w:r w:rsidRPr="00626052">
        <w:rPr>
          <w:rFonts w:cs="Arial"/>
          <w:color w:val="808080"/>
          <w:szCs w:val="20"/>
          <w:lang w:eastAsia="hu-HU"/>
        </w:rPr>
        <w:t>munkaadók az utóbbi időben sokat változó, ám még így is átalakulás előtt álló munkaerőpiacon ezt tekintik a legfontosabb ismeretek egyikének. A nyelvtanulás szintén tetemes forrásokat emészthet fel, ha nem elég körültekintéssel választunk</w:t>
      </w:r>
      <w:r w:rsidR="00854E8D">
        <w:rPr>
          <w:rFonts w:cs="Arial"/>
          <w:color w:val="808080"/>
          <w:szCs w:val="20"/>
          <w:lang w:eastAsia="hu-HU"/>
        </w:rPr>
        <w:t xml:space="preserve"> oktatási intézményt</w:t>
      </w:r>
      <w:r w:rsidRPr="00626052">
        <w:rPr>
          <w:rFonts w:cs="Arial"/>
          <w:color w:val="808080"/>
          <w:szCs w:val="20"/>
          <w:lang w:eastAsia="hu-HU"/>
        </w:rPr>
        <w:t xml:space="preserve">. Az iskolák számbavételénél annak lehetőségeit is mérlegre kell tenni, hogy ezen a téren milyen </w:t>
      </w:r>
      <w:r w:rsidRPr="00626052">
        <w:rPr>
          <w:rFonts w:cs="Arial"/>
          <w:color w:val="808080"/>
          <w:szCs w:val="20"/>
          <w:lang w:eastAsia="hu-HU"/>
        </w:rPr>
        <w:lastRenderedPageBreak/>
        <w:t>feltételeket kaphatunk. Az egyetem, főiskola rendelkezik-e olyan külföldi kapcsolatokkal, amelyek segítségével akár hosszabb időt is külföldön</w:t>
      </w:r>
      <w:r w:rsidR="00854E8D">
        <w:rPr>
          <w:rFonts w:cs="Arial"/>
          <w:color w:val="808080"/>
          <w:szCs w:val="20"/>
          <w:lang w:eastAsia="hu-HU"/>
        </w:rPr>
        <w:t xml:space="preserve"> tölthetünk tanulmányaink során</w:t>
      </w:r>
      <w:r w:rsidRPr="00626052">
        <w:rPr>
          <w:rFonts w:cs="Arial"/>
          <w:color w:val="808080"/>
          <w:szCs w:val="20"/>
          <w:lang w:eastAsia="hu-HU"/>
        </w:rPr>
        <w:t>.</w:t>
      </w:r>
    </w:p>
    <w:p w14:paraId="0D42B5A9" w14:textId="77777777" w:rsidR="00626052" w:rsidRDefault="00626052" w:rsidP="00DE62FC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67BDC25" w14:textId="274700A5" w:rsidR="00626052" w:rsidRPr="00626052" w:rsidRDefault="00626052" w:rsidP="00820EDF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  <w:r w:rsidRPr="00626052">
        <w:rPr>
          <w:rFonts w:cs="Arial"/>
          <w:color w:val="808080"/>
          <w:szCs w:val="20"/>
          <w:lang w:eastAsia="hu-HU"/>
        </w:rPr>
        <w:t>Fontos pont lehet a tanulmányok melletti munkavállalás kérdése. Ez nem csupán anyagi megfontolásból lehet hasznos, hanem a későbbi, akár évek múlva esedékes munkakeresést is segítheti. A magyarországi foglalkoztatók jelentős része a kiválasztás tekintetében ugyanis főként a tapasztalato</w:t>
      </w:r>
      <w:r w:rsidR="00854E8D">
        <w:rPr>
          <w:rFonts w:cs="Arial"/>
          <w:color w:val="808080"/>
          <w:szCs w:val="20"/>
          <w:lang w:eastAsia="hu-HU"/>
        </w:rPr>
        <w:t>t nézi</w:t>
      </w:r>
      <w:r w:rsidRPr="00626052">
        <w:rPr>
          <w:rFonts w:cs="Arial"/>
          <w:color w:val="808080"/>
          <w:szCs w:val="20"/>
          <w:lang w:eastAsia="hu-HU"/>
        </w:rPr>
        <w:t xml:space="preserve"> – a kompetenciák mellett –, ez teszi számukra hitelesé a jelöltet. Éppen ezért a család teherviselő lehetőségeit ugyan nagyban segíthet</w:t>
      </w:r>
      <w:r w:rsidR="00854E8D">
        <w:rPr>
          <w:rFonts w:cs="Arial"/>
          <w:color w:val="808080"/>
          <w:szCs w:val="20"/>
          <w:lang w:eastAsia="hu-HU"/>
        </w:rPr>
        <w:t>i</w:t>
      </w:r>
      <w:r w:rsidRPr="00626052">
        <w:rPr>
          <w:rFonts w:cs="Arial"/>
          <w:color w:val="808080"/>
          <w:szCs w:val="20"/>
          <w:lang w:eastAsia="hu-HU"/>
        </w:rPr>
        <w:t xml:space="preserve"> a diák munkavállalása, ám egyes esetekben akkor is érdemes ilye</w:t>
      </w:r>
      <w:r w:rsidR="00854E8D">
        <w:rPr>
          <w:rFonts w:cs="Arial"/>
          <w:color w:val="808080"/>
          <w:szCs w:val="20"/>
          <w:lang w:eastAsia="hu-HU"/>
        </w:rPr>
        <w:t>n feladatot elvállalni, ha az</w:t>
      </w:r>
      <w:r w:rsidRPr="00626052">
        <w:rPr>
          <w:rFonts w:cs="Arial"/>
          <w:color w:val="808080"/>
          <w:szCs w:val="20"/>
          <w:lang w:eastAsia="hu-HU"/>
        </w:rPr>
        <w:t xml:space="preserve"> nem jár jövedelemmel. A piacon ismert és elismert, jó nevű szervez</w:t>
      </w:r>
      <w:r w:rsidR="00854E8D">
        <w:rPr>
          <w:rFonts w:cs="Arial"/>
          <w:color w:val="808080"/>
          <w:szCs w:val="20"/>
          <w:lang w:eastAsia="hu-HU"/>
        </w:rPr>
        <w:t>etnél töltött gyakornoki időszak</w:t>
      </w:r>
      <w:r w:rsidRPr="00626052">
        <w:rPr>
          <w:rFonts w:cs="Arial"/>
          <w:color w:val="808080"/>
          <w:szCs w:val="20"/>
          <w:lang w:eastAsia="hu-HU"/>
        </w:rPr>
        <w:t xml:space="preserve">, amely a vágyott karrierirányhoz erősen illeszthető tapasztalatokat és fejlődési lehetőséget biztosít kifejezetten jó ugródeszka lehet a munkakeresésnél – </w:t>
      </w:r>
      <w:r w:rsidR="002C0DD0">
        <w:rPr>
          <w:rFonts w:cs="Arial"/>
          <w:color w:val="808080"/>
          <w:szCs w:val="20"/>
          <w:lang w:eastAsia="hu-HU"/>
        </w:rPr>
        <w:t>fejtette ki Király Zsolt, az Emberi erőforrások alapszak szakvezetője.</w:t>
      </w:r>
      <w:r w:rsidR="00820EDF">
        <w:rPr>
          <w:rFonts w:cs="Arial"/>
          <w:color w:val="808080"/>
          <w:szCs w:val="20"/>
          <w:lang w:eastAsia="hu-HU"/>
        </w:rPr>
        <w:t xml:space="preserve"> </w:t>
      </w:r>
      <w:r w:rsidRPr="00626052">
        <w:rPr>
          <w:rFonts w:cs="Arial"/>
          <w:color w:val="808080"/>
          <w:szCs w:val="20"/>
          <w:lang w:eastAsia="hu-HU"/>
        </w:rPr>
        <w:t xml:space="preserve">A tanulmányok elején </w:t>
      </w:r>
      <w:r w:rsidR="00820EDF">
        <w:rPr>
          <w:rFonts w:cs="Arial"/>
          <w:color w:val="808080"/>
          <w:szCs w:val="20"/>
          <w:lang w:eastAsia="hu-HU"/>
        </w:rPr>
        <w:t>az azonnali munkavállalás komoly teher lehet, a</w:t>
      </w:r>
      <w:r w:rsidRPr="00626052">
        <w:rPr>
          <w:rFonts w:cs="Arial"/>
          <w:color w:val="808080"/>
          <w:szCs w:val="20"/>
          <w:lang w:eastAsia="hu-HU"/>
        </w:rPr>
        <w:t xml:space="preserve">z utolsó 3 félévben viszont bátran elindítható ez a folyamat, </w:t>
      </w:r>
      <w:r w:rsidR="00820EDF">
        <w:rPr>
          <w:rFonts w:cs="Arial"/>
          <w:color w:val="808080"/>
          <w:szCs w:val="20"/>
          <w:lang w:eastAsia="hu-HU"/>
        </w:rPr>
        <w:t>é</w:t>
      </w:r>
      <w:r w:rsidRPr="00626052">
        <w:rPr>
          <w:rFonts w:cs="Arial"/>
          <w:color w:val="808080"/>
          <w:szCs w:val="20"/>
          <w:lang w:eastAsia="hu-HU"/>
        </w:rPr>
        <w:t>s lehet olyan lehetőségeket keresni, ami a tanult szak profiljához illeszthető. Ebben az időszakban akár heti 2-3 munkanap (16-24 óra munkavégzés) is bőven belefér és összeegyeztethető a tanulmányokkal.</w:t>
      </w:r>
      <w:bookmarkStart w:id="0" w:name="_GoBack"/>
      <w:bookmarkEnd w:id="0"/>
    </w:p>
    <w:p w14:paraId="7E1F2EDE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0D55E832" w14:textId="77777777" w:rsidR="00941EF4" w:rsidRDefault="00454ADF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33B98F38" w14:textId="77777777" w:rsidR="00941EF4" w:rsidRDefault="00454ADF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70B83500" w14:textId="77777777" w:rsidR="00941EF4" w:rsidRDefault="00454ADF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65D64326" w14:textId="77777777" w:rsidR="00941EF4" w:rsidRDefault="00D73A02">
      <w:pPr>
        <w:spacing w:after="0" w:line="276" w:lineRule="auto"/>
        <w:ind w:left="-567"/>
      </w:pPr>
      <w:hyperlink r:id="rId7">
        <w:r w:rsidR="00454ADF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454ADF">
        <w:rPr>
          <w:rFonts w:cs="Arial"/>
          <w:color w:val="808080"/>
          <w:szCs w:val="20"/>
          <w:lang w:eastAsia="hu-HU"/>
        </w:rPr>
        <w:t xml:space="preserve"> </w:t>
      </w:r>
    </w:p>
    <w:p w14:paraId="67DAF646" w14:textId="77777777" w:rsidR="00941EF4" w:rsidRDefault="00941EF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5626C3BB" w14:textId="77777777" w:rsidR="00941EF4" w:rsidRDefault="00454ADF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commentRangeStart w:id="1"/>
      <w:r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282FB0C8" w14:textId="77777777" w:rsidR="00941EF4" w:rsidRDefault="00454ADF">
      <w:pPr>
        <w:spacing w:after="0"/>
        <w:ind w:left="-567"/>
        <w:jc w:val="both"/>
      </w:pPr>
      <w:r>
        <w:rPr>
          <w:color w:val="808080"/>
          <w:sz w:val="16"/>
          <w:szCs w:val="16"/>
          <w:u w:color="808080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33 alapszak, 25 mesterszak, 20 szakirányú továbbképzés és 7 felsőoktatási szakképzés közül választhatnak az egyetem iránt érdeklődők. A Metropolitannek jelenleg közel 7500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  <w:commentRangeEnd w:id="1"/>
      <w:r w:rsidR="00A95905">
        <w:rPr>
          <w:rStyle w:val="Jegyzethivatkozs"/>
          <w:lang w:val="x-none"/>
        </w:rPr>
        <w:commentReference w:id="1"/>
      </w:r>
    </w:p>
    <w:p w14:paraId="489DA5F3" w14:textId="77777777" w:rsidR="00941EF4" w:rsidRDefault="00941EF4">
      <w:pPr>
        <w:spacing w:after="0" w:line="276" w:lineRule="auto"/>
        <w:ind w:left="-567"/>
        <w:jc w:val="both"/>
      </w:pPr>
    </w:p>
    <w:sectPr w:rsidR="00941EF4">
      <w:head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1638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Oross-Szandtner Veronika" w:date="2019-11-22T11:51:00Z" w:initials="OV">
    <w:p w14:paraId="4A7A2208" w14:textId="68D347A6" w:rsidR="00A95905" w:rsidRPr="00A95905" w:rsidRDefault="00A95905">
      <w:pPr>
        <w:pStyle w:val="Jegyzetszveg"/>
        <w:rPr>
          <w:lang w:val="hu-HU"/>
        </w:rPr>
      </w:pPr>
      <w:r>
        <w:rPr>
          <w:rStyle w:val="Jegyzethivatkozs"/>
        </w:rPr>
        <w:annotationRef/>
      </w:r>
      <w:proofErr w:type="gramStart"/>
      <w:r>
        <w:rPr>
          <w:lang w:val="hu-HU"/>
        </w:rPr>
        <w:t>ide</w:t>
      </w:r>
      <w:proofErr w:type="gramEnd"/>
      <w:r>
        <w:rPr>
          <w:lang w:val="hu-HU"/>
        </w:rPr>
        <w:t xml:space="preserve"> már a </w:t>
      </w:r>
      <w:proofErr w:type="spellStart"/>
      <w:r>
        <w:rPr>
          <w:lang w:val="hu-HU"/>
        </w:rPr>
        <w:t>myBRAND</w:t>
      </w:r>
      <w:proofErr w:type="spellEnd"/>
      <w:r>
        <w:rPr>
          <w:lang w:val="hu-HU"/>
        </w:rPr>
        <w:t xml:space="preserve">-del bővített </w:t>
      </w:r>
      <w:proofErr w:type="spellStart"/>
      <w:r>
        <w:rPr>
          <w:lang w:val="hu-HU"/>
        </w:rPr>
        <w:t>boilerplate</w:t>
      </w:r>
      <w:proofErr w:type="spellEnd"/>
      <w:r>
        <w:rPr>
          <w:lang w:val="hu-HU"/>
        </w:rPr>
        <w:t xml:space="preserve"> menjen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7A220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45DE" w14:textId="77777777" w:rsidR="00F01312" w:rsidRDefault="00F01312">
      <w:pPr>
        <w:spacing w:after="0"/>
      </w:pPr>
      <w:r>
        <w:separator/>
      </w:r>
    </w:p>
  </w:endnote>
  <w:endnote w:type="continuationSeparator" w:id="0">
    <w:p w14:paraId="56A2C782" w14:textId="77777777" w:rsidR="00F01312" w:rsidRDefault="00F013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FCD4A" w14:textId="77777777" w:rsidR="00941EF4" w:rsidRDefault="00454ADF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3647A2E0" wp14:editId="75402F1B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AD832" w14:textId="77777777" w:rsidR="00F01312" w:rsidRDefault="00F01312">
      <w:pPr>
        <w:spacing w:after="0"/>
      </w:pPr>
      <w:r>
        <w:separator/>
      </w:r>
    </w:p>
  </w:footnote>
  <w:footnote w:type="continuationSeparator" w:id="0">
    <w:p w14:paraId="501F3C65" w14:textId="77777777" w:rsidR="00F01312" w:rsidRDefault="00F013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00D0" w14:textId="77777777" w:rsidR="00941EF4" w:rsidRDefault="00454ADF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62B72568" wp14:editId="2722E51E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862ADE" w14:textId="77777777" w:rsidR="00941EF4" w:rsidRDefault="00941EF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BA714" w14:textId="77777777" w:rsidR="00941EF4" w:rsidRDefault="00454ADF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00BC7DAE" wp14:editId="5A2E1E27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oss-Szandtner Veronika">
    <w15:presenceInfo w15:providerId="AD" w15:userId="S-1-5-21-808106254-517281849-3083694994-19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F4"/>
    <w:rsid w:val="00045DB5"/>
    <w:rsid w:val="00212C13"/>
    <w:rsid w:val="002274BC"/>
    <w:rsid w:val="002320FE"/>
    <w:rsid w:val="002920CB"/>
    <w:rsid w:val="002C0DD0"/>
    <w:rsid w:val="00331F0A"/>
    <w:rsid w:val="00360F0D"/>
    <w:rsid w:val="00407E19"/>
    <w:rsid w:val="00454ADF"/>
    <w:rsid w:val="00515C86"/>
    <w:rsid w:val="00626052"/>
    <w:rsid w:val="006D1BF6"/>
    <w:rsid w:val="006D4FEF"/>
    <w:rsid w:val="00787F89"/>
    <w:rsid w:val="007A2C68"/>
    <w:rsid w:val="00820EDF"/>
    <w:rsid w:val="00835401"/>
    <w:rsid w:val="00854E8D"/>
    <w:rsid w:val="00861C97"/>
    <w:rsid w:val="008B5607"/>
    <w:rsid w:val="00941EF4"/>
    <w:rsid w:val="009A55E6"/>
    <w:rsid w:val="00A45CE1"/>
    <w:rsid w:val="00A95905"/>
    <w:rsid w:val="00AB2452"/>
    <w:rsid w:val="00AF0B92"/>
    <w:rsid w:val="00B00E7E"/>
    <w:rsid w:val="00BC6F09"/>
    <w:rsid w:val="00CB6526"/>
    <w:rsid w:val="00D73A02"/>
    <w:rsid w:val="00DA7B25"/>
    <w:rsid w:val="00DD4CF8"/>
    <w:rsid w:val="00DE62FC"/>
    <w:rsid w:val="00E60A59"/>
    <w:rsid w:val="00F01312"/>
    <w:rsid w:val="00F06B9D"/>
    <w:rsid w:val="00F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7A62"/>
  <w15:docId w15:val="{DA8D13B9-7114-4EF5-AEBF-943AB32A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character" w:customStyle="1" w:styleId="ListLabel2">
    <w:name w:val="ListLabel 2"/>
    <w:qFormat/>
    <w:rPr>
      <w:rFonts w:cs="Arial"/>
      <w:szCs w:val="20"/>
      <w:lang w:eastAsia="hu-HU"/>
    </w:rPr>
  </w:style>
  <w:style w:type="character" w:customStyle="1" w:styleId="ListLabel3">
    <w:name w:val="ListLabel 3"/>
    <w:qFormat/>
    <w:rPr>
      <w:rFonts w:cs="Arial"/>
      <w:szCs w:val="20"/>
      <w:lang w:eastAsia="hu-HU"/>
    </w:rPr>
  </w:style>
  <w:style w:type="character" w:customStyle="1" w:styleId="ListLabel4">
    <w:name w:val="ListLabel 4"/>
    <w:qFormat/>
    <w:rPr>
      <w:rFonts w:cs="Arial"/>
      <w:szCs w:val="20"/>
      <w:lang w:eastAsia="hu-HU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C1B4-A5A8-438A-BCD5-67101C40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Oross-Szandtner Veronika</cp:lastModifiedBy>
  <cp:revision>4</cp:revision>
  <cp:lastPrinted>2016-10-06T13:08:00Z</cp:lastPrinted>
  <dcterms:created xsi:type="dcterms:W3CDTF">2019-11-22T10:57:00Z</dcterms:created>
  <dcterms:modified xsi:type="dcterms:W3CDTF">2020-01-23T12:46:00Z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